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bookmarkStart w:id="0" w:name="_GoBack"/>
      <w:bookmarkEnd w:id="0"/>
    </w:p>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预留增人增资</w:t>
      </w:r>
      <w:r>
        <w:rPr>
          <w:rFonts w:eastAsia="方正小标宋_GBK"/>
          <w:color w:val="000000"/>
          <w:sz w:val="36"/>
          <w:szCs w:val="36"/>
        </w:rPr>
        <w:t>（项目）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为完善我校后勤管理机制，保障学生日常生活安全健康以及校园环境绿化美化，新增卫生保健员以及保洁人员，设立预留增人增资经费项目，主要为我单位聘用人员工资及福利支出。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为进一步加强部门责任意识，强化财政支出绩效理念，规范财政资金管理，提高资金使用绩效，根据玉东新区财政局相关要求，积极推进预留增人增资项目绩效自评工作。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lang w:val="en-US" w:eastAsia="zh-CN"/>
        </w:rPr>
        <w:t>四</w:t>
      </w:r>
      <w:r>
        <w:rPr>
          <w:rFonts w:hint="eastAsia" w:ascii="黑体" w:hAnsi="黑体" w:eastAsia="黑体" w:cs="黑体"/>
          <w:sz w:val="32"/>
          <w:szCs w:val="32"/>
        </w:rPr>
        <w:t>、项目绩效实现情况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2022年玉东三中预留增人增资经费42676.48元，资金到位率100%。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根据实际工作情况42676.48元经费于2022年12月31日前发放完毕，预算执行率为100%。该项目资金全部用于聘用人员工资福利以及社保。</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资金使用符合国家财经法规和财务管理制度以及有关工程项目财务制度的规定，符合项目预算批复或合同规定的用途，资金的拨付有完整的审批程序和手续，并制定了相应的监控机制，审计中没有发现截留、挤占、挪用、虚列支出等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产出指标完成情况。截止至2022年12月31日足额支付聘用人员社保和公积金以及足额发放聘用人员的工资和奖金。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2．效益指标完成情况。做好聘用人员的管理工作，保证日常工作正常开展。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3．满意度指标完成情况。服务对象满意度逐年提高，本年满意度高于85%。</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2022年无绩效目标未完成的情况。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根据开展的项目自评情况，我校较好的完成了预留增人增资项目绩效自评工作项目年初设定的各项绩效指标目标，评价得分为100。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（二）预留增人增资项目绩效自评结果的运用主要是以下几个方面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3.促进单位规范使用项目资金，专款专用。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九</w:t>
      </w:r>
      <w:r>
        <w:rPr>
          <w:rFonts w:hint="eastAsia" w:ascii="黑体" w:hAnsi="黑体" w:eastAsia="黑体" w:cs="黑体"/>
          <w:sz w:val="32"/>
          <w:szCs w:val="32"/>
        </w:rPr>
        <w:t>、其他需说明的问题无其他需要说明的问题。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051482"/>
    <w:rsid w:val="01C40DDD"/>
    <w:rsid w:val="02337D11"/>
    <w:rsid w:val="025951D4"/>
    <w:rsid w:val="029D33DC"/>
    <w:rsid w:val="032176E2"/>
    <w:rsid w:val="043D3509"/>
    <w:rsid w:val="04511D53"/>
    <w:rsid w:val="053E0EA6"/>
    <w:rsid w:val="05A01219"/>
    <w:rsid w:val="05B41169"/>
    <w:rsid w:val="06C00F4C"/>
    <w:rsid w:val="06C26B72"/>
    <w:rsid w:val="07052B8F"/>
    <w:rsid w:val="07AE5AB6"/>
    <w:rsid w:val="07ED2710"/>
    <w:rsid w:val="082414A2"/>
    <w:rsid w:val="08444341"/>
    <w:rsid w:val="09BC0979"/>
    <w:rsid w:val="0A9D666F"/>
    <w:rsid w:val="0AA826D6"/>
    <w:rsid w:val="0B1267FF"/>
    <w:rsid w:val="0B85048C"/>
    <w:rsid w:val="0CFE402A"/>
    <w:rsid w:val="0D5F7C0C"/>
    <w:rsid w:val="0DDA5537"/>
    <w:rsid w:val="0E4312DC"/>
    <w:rsid w:val="0F2A424A"/>
    <w:rsid w:val="0FD70E8E"/>
    <w:rsid w:val="116B5E0B"/>
    <w:rsid w:val="12AB0126"/>
    <w:rsid w:val="131E40C5"/>
    <w:rsid w:val="135B70C7"/>
    <w:rsid w:val="136A730B"/>
    <w:rsid w:val="146D42C4"/>
    <w:rsid w:val="15A6633A"/>
    <w:rsid w:val="17174E4F"/>
    <w:rsid w:val="1719707D"/>
    <w:rsid w:val="174C7580"/>
    <w:rsid w:val="17B1375A"/>
    <w:rsid w:val="189C3A9F"/>
    <w:rsid w:val="1997365F"/>
    <w:rsid w:val="1B090209"/>
    <w:rsid w:val="1CFD4D4B"/>
    <w:rsid w:val="1D81772B"/>
    <w:rsid w:val="1DBA334F"/>
    <w:rsid w:val="1EF60C50"/>
    <w:rsid w:val="1FC816D6"/>
    <w:rsid w:val="20E95D13"/>
    <w:rsid w:val="20F64376"/>
    <w:rsid w:val="212B00D9"/>
    <w:rsid w:val="21C978F2"/>
    <w:rsid w:val="22D622C7"/>
    <w:rsid w:val="247B6BA4"/>
    <w:rsid w:val="24BC4D86"/>
    <w:rsid w:val="24EA3E07"/>
    <w:rsid w:val="24F20F0E"/>
    <w:rsid w:val="25FA1747"/>
    <w:rsid w:val="263E440B"/>
    <w:rsid w:val="268500B3"/>
    <w:rsid w:val="268902A4"/>
    <w:rsid w:val="28DC7F0B"/>
    <w:rsid w:val="2927387C"/>
    <w:rsid w:val="29377BF7"/>
    <w:rsid w:val="294F692F"/>
    <w:rsid w:val="29B72F3E"/>
    <w:rsid w:val="29DB01C2"/>
    <w:rsid w:val="2B043E08"/>
    <w:rsid w:val="2C026D7A"/>
    <w:rsid w:val="2C7648F1"/>
    <w:rsid w:val="2CC15DE5"/>
    <w:rsid w:val="2CE33F5E"/>
    <w:rsid w:val="2D3A1090"/>
    <w:rsid w:val="2D8D3ECA"/>
    <w:rsid w:val="2DCA0C7A"/>
    <w:rsid w:val="2F785653"/>
    <w:rsid w:val="305F38FB"/>
    <w:rsid w:val="307F340C"/>
    <w:rsid w:val="3148438F"/>
    <w:rsid w:val="3242018E"/>
    <w:rsid w:val="32672F3B"/>
    <w:rsid w:val="328533C1"/>
    <w:rsid w:val="34125D54"/>
    <w:rsid w:val="348523D7"/>
    <w:rsid w:val="35401F9A"/>
    <w:rsid w:val="36C56482"/>
    <w:rsid w:val="37305FF2"/>
    <w:rsid w:val="37AD7642"/>
    <w:rsid w:val="380062A2"/>
    <w:rsid w:val="38DC33F6"/>
    <w:rsid w:val="38ED3A6E"/>
    <w:rsid w:val="397A17A6"/>
    <w:rsid w:val="3AC028C2"/>
    <w:rsid w:val="3B824942"/>
    <w:rsid w:val="3DD312EF"/>
    <w:rsid w:val="3E540E9B"/>
    <w:rsid w:val="3FF85D08"/>
    <w:rsid w:val="40C66987"/>
    <w:rsid w:val="40D05FDE"/>
    <w:rsid w:val="40F736DC"/>
    <w:rsid w:val="424F3D98"/>
    <w:rsid w:val="42F46D86"/>
    <w:rsid w:val="431B5DA8"/>
    <w:rsid w:val="444B41D8"/>
    <w:rsid w:val="4508235C"/>
    <w:rsid w:val="45672365"/>
    <w:rsid w:val="471072A6"/>
    <w:rsid w:val="47D2355F"/>
    <w:rsid w:val="480155F8"/>
    <w:rsid w:val="48F86243"/>
    <w:rsid w:val="49757894"/>
    <w:rsid w:val="49E30CA1"/>
    <w:rsid w:val="4A952A50"/>
    <w:rsid w:val="4AB03279"/>
    <w:rsid w:val="4B667DDC"/>
    <w:rsid w:val="4BAA2F94"/>
    <w:rsid w:val="4BED5E64"/>
    <w:rsid w:val="4BFE6267"/>
    <w:rsid w:val="4CA46E0E"/>
    <w:rsid w:val="4F7C54F3"/>
    <w:rsid w:val="519136D9"/>
    <w:rsid w:val="51BA49DE"/>
    <w:rsid w:val="520D51E4"/>
    <w:rsid w:val="522E0F28"/>
    <w:rsid w:val="52352E4A"/>
    <w:rsid w:val="529E60AD"/>
    <w:rsid w:val="53000B16"/>
    <w:rsid w:val="53802B85"/>
    <w:rsid w:val="53C2401E"/>
    <w:rsid w:val="53CB1124"/>
    <w:rsid w:val="54EE662F"/>
    <w:rsid w:val="563441A1"/>
    <w:rsid w:val="56FE090D"/>
    <w:rsid w:val="57405985"/>
    <w:rsid w:val="57D6283E"/>
    <w:rsid w:val="58117322"/>
    <w:rsid w:val="585072BB"/>
    <w:rsid w:val="58B54151"/>
    <w:rsid w:val="58DF11CE"/>
    <w:rsid w:val="597B52F1"/>
    <w:rsid w:val="59AF0BA0"/>
    <w:rsid w:val="59B774AB"/>
    <w:rsid w:val="5A1A070F"/>
    <w:rsid w:val="5A3B106B"/>
    <w:rsid w:val="5ACB7C5C"/>
    <w:rsid w:val="5C8E44CD"/>
    <w:rsid w:val="5D6C4CC7"/>
    <w:rsid w:val="5EB6652D"/>
    <w:rsid w:val="5ECF6132"/>
    <w:rsid w:val="5EFC4E3C"/>
    <w:rsid w:val="5F747701"/>
    <w:rsid w:val="60997EB4"/>
    <w:rsid w:val="617C580C"/>
    <w:rsid w:val="625E7607"/>
    <w:rsid w:val="6311467A"/>
    <w:rsid w:val="637F759A"/>
    <w:rsid w:val="64451373"/>
    <w:rsid w:val="6588236F"/>
    <w:rsid w:val="660D1128"/>
    <w:rsid w:val="667C1E0A"/>
    <w:rsid w:val="67CB129B"/>
    <w:rsid w:val="69201173"/>
    <w:rsid w:val="6961173B"/>
    <w:rsid w:val="69AF0D7F"/>
    <w:rsid w:val="69D57837"/>
    <w:rsid w:val="6A5A6906"/>
    <w:rsid w:val="6B30297D"/>
    <w:rsid w:val="6B52582F"/>
    <w:rsid w:val="6B7E03D2"/>
    <w:rsid w:val="6D0669CA"/>
    <w:rsid w:val="6DB31171"/>
    <w:rsid w:val="71066EA0"/>
    <w:rsid w:val="710B44B6"/>
    <w:rsid w:val="715258D0"/>
    <w:rsid w:val="71B763EC"/>
    <w:rsid w:val="72343EE1"/>
    <w:rsid w:val="73387611"/>
    <w:rsid w:val="73EF6311"/>
    <w:rsid w:val="7430628A"/>
    <w:rsid w:val="757A07E7"/>
    <w:rsid w:val="7677439C"/>
    <w:rsid w:val="779472B4"/>
    <w:rsid w:val="789C7EA6"/>
    <w:rsid w:val="78AD45B1"/>
    <w:rsid w:val="78C61730"/>
    <w:rsid w:val="78FD6DDA"/>
    <w:rsid w:val="794547CC"/>
    <w:rsid w:val="79C561C7"/>
    <w:rsid w:val="7A600893"/>
    <w:rsid w:val="7B1F7633"/>
    <w:rsid w:val="7CDE5175"/>
    <w:rsid w:val="7D7004C3"/>
    <w:rsid w:val="7D8555F0"/>
    <w:rsid w:val="7DBF0B02"/>
    <w:rsid w:val="7DE82BA8"/>
    <w:rsid w:val="7E2512B6"/>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1301</Words>
  <Characters>1361</Characters>
  <Paragraphs>162</Paragraphs>
  <TotalTime>0</TotalTime>
  <ScaleCrop>false</ScaleCrop>
  <LinksUpToDate>false</LinksUpToDate>
  <CharactersWithSpaces>1363</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2023-04-07T08:23:35Z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BAF1D9A8B20D44ECBC21E920A9558234</vt:lpwstr>
  </property>
  <property fmtid="{D5CDD505-2E9C-101B-9397-08002B2CF9AE}" pid="3" name="KSOProductBuildVer">
    <vt:lpwstr>2052-11.1.0.13703</vt:lpwstr>
  </property>
</Properties>
</file>